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Муниципальный контракт № </w:t>
      </w:r>
      <w:r w:rsidR="00BE3DC3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водоотведения</w:t>
      </w:r>
    </w:p>
    <w:p w:rsidR="00707EB4" w:rsidRDefault="00707EB4" w:rsidP="00707EB4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707EB4" w:rsidRDefault="00707EB4" w:rsidP="00707EB4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5683"/>
      </w:tblGrid>
      <w:tr w:rsidR="00707EB4" w:rsidTr="00707EB4">
        <w:tc>
          <w:tcPr>
            <w:tcW w:w="3760" w:type="dxa"/>
            <w:hideMark/>
          </w:tcPr>
          <w:p w:rsidR="00707EB4" w:rsidRDefault="0070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Харп</w:t>
            </w:r>
            <w:proofErr w:type="spellEnd"/>
          </w:p>
        </w:tc>
        <w:tc>
          <w:tcPr>
            <w:tcW w:w="5805" w:type="dxa"/>
            <w:hideMark/>
          </w:tcPr>
          <w:p w:rsidR="00707EB4" w:rsidRDefault="0070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</w:t>
            </w:r>
          </w:p>
        </w:tc>
      </w:tr>
    </w:tbl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-Газ»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«Поставщик»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 лице </w:t>
      </w:r>
      <w:r w:rsidR="00BE3DC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действующей на основании </w:t>
      </w:r>
      <w:r w:rsidR="00BE3DC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г., с одной стороны, 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BE3DC3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«Заказчик»</w:t>
      </w:r>
      <w:r>
        <w:rPr>
          <w:rFonts w:ascii="Arial" w:eastAsia="Times New Roman" w:hAnsi="Arial" w:cs="Arial"/>
          <w:sz w:val="20"/>
          <w:szCs w:val="20"/>
          <w:lang w:eastAsia="ru-RU"/>
        </w:rPr>
        <w:t>, в лице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BE3DC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действующего на основании </w:t>
      </w:r>
      <w:r w:rsidR="00BE3DC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другой стороны, 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заключили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 нижеследующем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z w:val="20"/>
        </w:rPr>
        <w:t>Идентификационный код закупки: _________________________________</w:t>
      </w:r>
      <w:r>
        <w:rPr>
          <w:rFonts w:ascii="Arial" w:eastAsia="Times New Roman" w:hAnsi="Arial" w:cs="Arial"/>
        </w:rPr>
        <w:t>):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 ПРЕДМЕТ КОНТРАКТА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осуществлять прием сточных вод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канализационных выпусков в централизованную систему водоотведения и обеспечивать их транспортировку, очистку и сброс в водный объект в объеме, указанном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– нормативы допустимых сбросов абонентов), лимиты на сбросы загрязняющих веществ, иных веществ и микроорганизмов (далее – лимиты на сбросы абонентов) (в случаях, когда такие нормативы установлены в соответствии с законодательством РФ),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Контрактом</w:t>
      </w:r>
      <w:r>
        <w:rPr>
          <w:rFonts w:ascii="Arial" w:eastAsia="Times New Roman" w:hAnsi="Arial" w:cs="Arial"/>
          <w:sz w:val="20"/>
          <w:szCs w:val="20"/>
          <w:lang w:eastAsia="ru-RU"/>
        </w:rPr>
        <w:t>, а также обеспечивать безопасность эксплуатации находящихся в его ведении канализационных сетей и исправность используемых им приборов учета.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условиями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также обязуется осуществлять прием поверхностных сточных вод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централизованную систему водоотведения и обеспечивать их транспортировку, очистку и сброс в водный объект,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оплату отведения (приема) поверхностных сточных вод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Контрактом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в отношении водоотведения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объектов, приведенных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Приложении № 1 </w:t>
      </w:r>
      <w:r>
        <w:rPr>
          <w:rFonts w:ascii="Arial" w:eastAsia="Times New Roman" w:hAnsi="Arial" w:cs="Arial"/>
          <w:sz w:val="20"/>
          <w:szCs w:val="20"/>
          <w:lang w:eastAsia="ru-RU"/>
        </w:rPr>
        <w:t>к настоящему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водопроводных и канализационных сетей по объектам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>
        <w:rPr>
          <w:rFonts w:eastAsia="Times New Roman"/>
        </w:rPr>
        <w:t xml:space="preserve"> 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 СРОКИ И РЕЖИМ ПОДАЧИ РЕСУРСОВ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> Датой начала приема сточных вод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BE3DC3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 </w:t>
      </w:r>
      <w:r>
        <w:rPr>
          <w:rFonts w:ascii="Arial" w:eastAsia="Times New Roman" w:hAnsi="Arial" w:cs="Arial"/>
          <w:sz w:val="20"/>
          <w:szCs w:val="20"/>
        </w:rPr>
        <w:t xml:space="preserve">Дата окончания </w:t>
      </w:r>
      <w:r w:rsidR="00BE3DC3">
        <w:rPr>
          <w:rFonts w:ascii="Arial" w:eastAsia="Times New Roman" w:hAnsi="Arial" w:cs="Arial"/>
          <w:sz w:val="20"/>
          <w:szCs w:val="20"/>
        </w:rPr>
        <w:t>_______________</w:t>
      </w:r>
      <w:r>
        <w:rPr>
          <w:rFonts w:ascii="Arial" w:eastAsia="Times New Roman" w:hAnsi="Arial" w:cs="Arial"/>
          <w:sz w:val="20"/>
          <w:szCs w:val="20"/>
        </w:rPr>
        <w:t xml:space="preserve"> г.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Сведения о режиме приема сточных вод устанавливаются в соответствии с условиями подключения (технологического присоединения) к централизованной системе водоотведения.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Отведение поверхностных сточных вод осуществляется без непосредственного подключения к централизованной системе водоотведения. Объем отведенных (принятых) от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поверхностных сточных вод указан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 ТАРИФЫ, СРОКИ И ПОРЯДОК ОПЛАТЫ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3.1.</w:t>
      </w:r>
      <w:r>
        <w:rPr>
          <w:rFonts w:ascii="Arial" w:eastAsia="Times New Roman" w:hAnsi="Arial" w:cs="Arial"/>
          <w:sz w:val="20"/>
          <w:szCs w:val="20"/>
        </w:rPr>
        <w:t xml:space="preserve"> Оплата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по тарифам на водоотведение, устанавливаемым в соответствии с законодательством Российской Федерации о государственном регулировании цен (тарифов). </w:t>
      </w:r>
    </w:p>
    <w:p w:rsidR="00707EB4" w:rsidRDefault="00707EB4" w:rsidP="00707EB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в течение всего срока действия (периода времени между изменениями тарифов). Информацию об изменении тарифов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узнает через средства массовой информации или на сайте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сети Интернет.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3.2.</w:t>
      </w:r>
      <w:r>
        <w:rPr>
          <w:rFonts w:ascii="Arial" w:eastAsia="Times New Roman" w:hAnsi="Arial" w:cs="Arial"/>
          <w:sz w:val="20"/>
          <w:szCs w:val="20"/>
        </w:rPr>
        <w:t xml:space="preserve"> Расчетный период,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>, равен 1 (одному) календарному месяцу.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за отведенные сточные воды в следующем порядке: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- 30 процентов стоимости объема сточных вод, сброшенных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предыдущий месяц (для </w:t>
      </w:r>
      <w:r>
        <w:rPr>
          <w:rFonts w:ascii="Arial" w:eastAsia="Times New Roman" w:hAnsi="Arial" w:cs="Arial"/>
          <w:b/>
          <w:sz w:val="20"/>
          <w:szCs w:val="20"/>
        </w:rPr>
        <w:t>Заказчиков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Контракты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которыми заключены менее одного месяца назад, - стоимости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максимального расхода сточных вод, указанного в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Контракте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вносится до 18-го числа текущего месяца, за который осуществляется оплата;</w:t>
      </w:r>
    </w:p>
    <w:p w:rsidR="00707EB4" w:rsidRDefault="00707EB4" w:rsidP="00707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оказанные услуги водоотведения с учетом средств, ранее внесенных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позднее 5-го числа месяца, следующего за расчетным месяцем.</w:t>
      </w:r>
    </w:p>
    <w:p w:rsidR="00707EB4" w:rsidRDefault="00707EB4" w:rsidP="00707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объем фактического потребления сточных вод, сброшенных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истекший месяц, определенный в соответствии с </w:t>
      </w:r>
      <w:hyperlink r:id="rId7" w:history="1">
        <w:r>
          <w:rPr>
            <w:rStyle w:val="a3"/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Правилами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коммерческого учета воды, сточных вод, окажется меньше объема воды (сточных вод), за который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Оплата осуществляется по реквизитам, указанным в счете. </w:t>
      </w:r>
    </w:p>
    <w:p w:rsidR="00707EB4" w:rsidRDefault="00707EB4" w:rsidP="00707EB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В платежных документах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указывает номер и дату универсального передаточного документа, по которому осуществляется оплата.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если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не указал</w:t>
      </w:r>
      <w:r>
        <w:rPr>
          <w:rFonts w:ascii="Arial" w:eastAsia="Times New Roman" w:hAnsi="Arial" w:cs="Arial"/>
          <w:bCs/>
          <w:sz w:val="20"/>
          <w:szCs w:val="20"/>
        </w:rPr>
        <w:t xml:space="preserve"> номер и дату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универсального передаточного документа в назначении платежа, то период, за который произведен платеж, определяется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соответствии с действующим законодательством.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финансируется за счет средств городского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бюджета в пределах лимитов бюджетных обязательств и дополнительного бюджетного финансирования. Цена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BE3DC3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рублей, в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.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1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НДС); дополнительное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2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НДС), при этом стоимость подлежащей оплате отведенных сточных вод определяется с учетом объемов фактического потребления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период действия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3.5. Заказчик</w:t>
      </w:r>
      <w:r>
        <w:rPr>
          <w:rFonts w:ascii="Arial" w:eastAsia="Times New Roman" w:hAnsi="Arial" w:cs="Arial"/>
          <w:sz w:val="20"/>
          <w:szCs w:val="20"/>
        </w:rPr>
        <w:t xml:space="preserve"> по согласованию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ходе исполнения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вправе изменить объем сброшенных сточных вод, предусмотренный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При этом по соглашению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допускается изменение, с учетом положений бюджетного законодательства Российской Федерации, цены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пропорционально дополнительному объему сброшенных сточных вод, исходя из установленной в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цены за единицу измерения.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3.6.</w:t>
      </w:r>
      <w:r>
        <w:rPr>
          <w:rFonts w:ascii="Arial" w:eastAsia="Times New Roman" w:hAnsi="Arial" w:cs="Arial"/>
          <w:sz w:val="20"/>
          <w:szCs w:val="20"/>
        </w:rPr>
        <w:t xml:space="preserve"> 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соответствующего акта. Сторона, инициирующая проведение сверки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в указанный срок для проведения сверки расчетов Сторона, инициирующая проведение сверки расчетов по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составляет и направляет в адрес другой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производится по месту нахождения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получает счет, универсальный передаточный документ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по месту его нахождения в период с 5 числа месяца, следующего за расчетным.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счет, универсальный передаточный документ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сторон».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возвращает один экземпляр подписанного универсального передаточного документа в срок до 5 рабочих дней.</w:t>
      </w:r>
    </w:p>
    <w:p w:rsidR="00707EB4" w:rsidRDefault="00707EB4" w:rsidP="00707EB4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случае, если </w:t>
      </w:r>
      <w:r>
        <w:rPr>
          <w:rFonts w:ascii="Arial" w:eastAsia="Times New Roman" w:hAnsi="Arial" w:cs="Arial"/>
          <w:b/>
          <w:sz w:val="20"/>
          <w:szCs w:val="20"/>
        </w:rPr>
        <w:t xml:space="preserve">Заказчик </w:t>
      </w:r>
      <w:r>
        <w:rPr>
          <w:rFonts w:ascii="Arial" w:eastAsia="Times New Roman" w:hAnsi="Arial" w:cs="Arial"/>
          <w:sz w:val="20"/>
          <w:szCs w:val="20"/>
        </w:rPr>
        <w:t xml:space="preserve">не получил универсальный передаточный документ от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в установленном порядке и в установленный срок, а также в случае </w:t>
      </w:r>
      <w:proofErr w:type="spellStart"/>
      <w:r>
        <w:rPr>
          <w:rFonts w:ascii="Arial" w:eastAsia="Times New Roman" w:hAnsi="Arial" w:cs="Arial"/>
          <w:sz w:val="20"/>
          <w:szCs w:val="20"/>
        </w:rPr>
        <w:t>непредоставления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подписанного экземпляра универсального передаточного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документа в установленный срок, универсальный передаточный документ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, указанному 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или сообщенному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в письменной форме до направления универсального передаточного документа, или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».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3.7. </w:t>
      </w:r>
      <w:r>
        <w:rPr>
          <w:rFonts w:ascii="Arial" w:eastAsia="Times New Roman" w:hAnsi="Arial" w:cs="Arial"/>
          <w:sz w:val="20"/>
          <w:szCs w:val="20"/>
        </w:rPr>
        <w:t xml:space="preserve">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нормативов по объему сточных вод и нормативов водоотведения по составу сточных вод рассчитывается в соответствии с требованиями законодательства Российской Федерации.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Размер платы за негативное воздействие на окружающую среду рассчитывается на объем сточных вод, отведенных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, за период с даты обнаружения превышения нормативов, установленных в соответствии с законодательством Российской Федерации, до даты повторной контрольной проверки со стороны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результаты которой будут соответствовать установленным нормативам сброса сточных вод.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3.8. 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>, и посредством её, а также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пр.).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707EB4" w:rsidRDefault="00707EB4" w:rsidP="00707EB4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4.1.1. 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оказание услуг водоотведения установленного качества в объеме, установленном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4.1.2.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4.1.3.</w:t>
      </w:r>
      <w:r>
        <w:rPr>
          <w:rFonts w:ascii="Arial" w:eastAsia="Times New Roman" w:hAnsi="Arial" w:cs="Arial"/>
          <w:sz w:val="20"/>
          <w:szCs w:val="20"/>
        </w:rPr>
        <w:t xml:space="preserve"> Осуществлять производственный контроль качества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4.1.4.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4.1.5.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4.1.6. </w:t>
      </w:r>
      <w:r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4.1.7. </w:t>
      </w:r>
      <w:r>
        <w:rPr>
          <w:rFonts w:ascii="Arial" w:eastAsia="Times New Roman" w:hAnsi="Arial" w:cs="Arial"/>
          <w:sz w:val="20"/>
          <w:szCs w:val="20"/>
        </w:rPr>
        <w:t xml:space="preserve">При участии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если иное не предусмотрено Правилами организации коммерческого учета воды, сточных вод, осуществлять допуск к эксплуатации приборов учета, узлов </w:t>
      </w:r>
      <w:r>
        <w:rPr>
          <w:rFonts w:ascii="Arial" w:eastAsia="Times New Roman" w:hAnsi="Arial" w:cs="Arial"/>
          <w:sz w:val="20"/>
          <w:szCs w:val="20"/>
        </w:rPr>
        <w:lastRenderedPageBreak/>
        <w:t>учета, устройств и сооружений, предназначенных для подключения (технологического присоединения) к централизованным системам водоотведения.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4.1.8.</w:t>
      </w:r>
      <w:r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4.1.9.</w:t>
      </w:r>
      <w:r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4.1.10.</w:t>
      </w:r>
      <w:r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 водоотведения,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4.1.11. </w:t>
      </w:r>
      <w:r>
        <w:rPr>
          <w:rFonts w:ascii="Arial" w:eastAsia="Times New Roman" w:hAnsi="Arial" w:cs="Arial"/>
          <w:sz w:val="20"/>
          <w:szCs w:val="20"/>
        </w:rPr>
        <w:t xml:space="preserve">Уведомлять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Требовать от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реализации мероприятий, направленных на достижение установленных нормативов допустимых сбросов абонентов,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 </w:t>
      </w:r>
    </w:p>
    <w:p w:rsidR="00707EB4" w:rsidRP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контроль за соблюдением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режима водоотведения и нормативов допустимых сбросов абонентов,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4.2.1.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контроль за правильностью учета объемов поданных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4.2.2.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>
        <w:rPr>
          <w:rFonts w:ascii="Arial" w:eastAsia="Times New Roman" w:hAnsi="Arial" w:cs="Arial"/>
          <w:sz w:val="20"/>
          <w:szCs w:val="20"/>
        </w:rPr>
        <w:t xml:space="preserve"> к централизованным системам водоотведения, и принимать меры по предотвращению самовольного пользования и (или) самовольного подключения к централизованным системам водоотведения.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4.2.3.</w:t>
      </w:r>
      <w:r>
        <w:rPr>
          <w:rFonts w:ascii="Arial" w:eastAsia="Times New Roman" w:hAnsi="Arial" w:cs="Arial"/>
          <w:sz w:val="20"/>
          <w:szCs w:val="20"/>
        </w:rPr>
        <w:t xml:space="preserve"> Временно прекращать или ограничивать водоотведение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Уведомление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водоотведения, а также уведомление о снятии такого прекращения или ограничения и возобновлении водоотведения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4.2.4.</w:t>
      </w:r>
      <w:r>
        <w:rPr>
          <w:rFonts w:ascii="Arial" w:eastAsia="Times New Roman" w:hAnsi="Arial" w:cs="Arial"/>
          <w:sz w:val="20"/>
          <w:szCs w:val="20"/>
        </w:rPr>
        <w:t xml:space="preserve"> Иметь беспрепятственный доступ к канализационным сетям, местам отбора проб и приборам учета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4.2.5.</w:t>
      </w:r>
      <w:r>
        <w:rPr>
          <w:rFonts w:ascii="Arial" w:eastAsia="Times New Roman" w:hAnsi="Arial" w:cs="Arial"/>
          <w:sz w:val="20"/>
          <w:szCs w:val="20"/>
        </w:rPr>
        <w:t xml:space="preserve"> Инициировать проведение сверки расчетов по-настоящему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07EB4" w:rsidRP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4.2.6. </w:t>
      </w:r>
      <w:r>
        <w:rPr>
          <w:rFonts w:ascii="Arial" w:eastAsia="Times New Roman" w:hAnsi="Arial" w:cs="Arial"/>
          <w:sz w:val="20"/>
          <w:szCs w:val="20"/>
        </w:rPr>
        <w:t xml:space="preserve">Взимать с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плату за отведение сточных вод сверх установленных нормативов по объему сточных вод и нормативов водоотведения по составу сточных вод, в том числе за негативное воздействие на работу централизованной системы водоотведения.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4.3. Заказчик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обязан: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4.3.1.</w:t>
      </w:r>
      <w:r>
        <w:rPr>
          <w:rFonts w:ascii="Arial" w:eastAsia="Times New Roman" w:hAnsi="Arial" w:cs="Arial"/>
          <w:sz w:val="20"/>
          <w:szCs w:val="20"/>
        </w:rPr>
        <w:t xml:space="preserve"> Обеспечить эксплуатацию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4.3.2.</w:t>
      </w:r>
      <w:r>
        <w:rPr>
          <w:rFonts w:ascii="Arial" w:eastAsia="Times New Roman" w:hAnsi="Arial" w:cs="Arial"/>
          <w:sz w:val="20"/>
          <w:szCs w:val="20"/>
        </w:rPr>
        <w:t xml:space="preserve"> 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границах его эксплуатационной ответственности, их снятие производить только с разрешения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4.3.3.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учет отводимых сточных вод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4.3.4. 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>
        <w:rPr>
          <w:rFonts w:ascii="Arial" w:eastAsia="Times New Roman" w:hAnsi="Arial" w:cs="Arial"/>
          <w:b/>
          <w:sz w:val="20"/>
          <w:szCs w:val="20"/>
        </w:rPr>
        <w:t>Контракте</w:t>
      </w:r>
      <w:r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4.3.5.</w:t>
      </w:r>
      <w:r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 режим водоотведения.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4.3.6. </w:t>
      </w:r>
      <w:r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4.3.7.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совместно с представителем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беспрепятственный доступ представителей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(его Агента)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или по его указанию представителям иной организации к </w:t>
      </w:r>
      <w:r>
        <w:rPr>
          <w:rFonts w:ascii="Arial" w:eastAsia="Times New Roman" w:hAnsi="Arial" w:cs="Arial"/>
          <w:sz w:val="20"/>
          <w:szCs w:val="20"/>
        </w:rPr>
        <w:t>канализационным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сетям, местам отбора проб ресурсов, указанным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В случае, если сети, места отбора проб ресурсов и приборы учета находятся в пределах режимного объекта, к которому ограничен доступ посторонних лиц, доступ на такие объекты должен быть обеспечен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с учетом требований норм специального законодательства и требованиями регламента посещения данного объекта.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4.3.8.</w:t>
      </w:r>
      <w:r>
        <w:rPr>
          <w:rFonts w:ascii="Arial" w:eastAsia="Times New Roman" w:hAnsi="Arial" w:cs="Arial"/>
          <w:sz w:val="20"/>
          <w:szCs w:val="20"/>
        </w:rPr>
        <w:t xml:space="preserve">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водоотведения, а также в случае предоставления прав владения и (или) пользования такими объектами, устройствами или сооружениями третьим лицам, в течение 3 дней со дня наступления одного из указанных событий направлять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полученным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4.3.9.</w:t>
      </w:r>
      <w:r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канализационных сетях, сооружениях и устройствах, приборах учета, о нарушении целостности пломб и нарушениях работы централизованных систем водоотведения.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4.3.10.</w:t>
      </w:r>
      <w:r>
        <w:rPr>
          <w:rFonts w:ascii="Arial" w:eastAsia="Times New Roman" w:hAnsi="Arial" w:cs="Arial"/>
          <w:sz w:val="20"/>
          <w:szCs w:val="20"/>
        </w:rPr>
        <w:t xml:space="preserve"> Обеспечить в сроки, установленные законодательством Российской Федерации, ликвидацию повреждения или неисправности канализационных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канализационным сетям, сооружениям и устройствам,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4.3.12.</w:t>
      </w:r>
      <w:r>
        <w:rPr>
          <w:rFonts w:ascii="Arial" w:eastAsia="Times New Roman" w:hAnsi="Arial" w:cs="Arial"/>
          <w:sz w:val="20"/>
          <w:szCs w:val="20"/>
        </w:rPr>
        <w:t> Не создавать препятствий для водоотведения абонентов и транзитных организаций, канализационные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4.3.13.</w:t>
      </w:r>
      <w:r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4.3.14.</w:t>
      </w:r>
      <w:r>
        <w:rPr>
          <w:rFonts w:ascii="Arial" w:eastAsia="Times New Roman" w:hAnsi="Arial" w:cs="Arial"/>
          <w:sz w:val="20"/>
          <w:szCs w:val="20"/>
        </w:rPr>
        <w:t xml:space="preserve"> 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водоотведения,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4.3.15.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установленные нормативы допустимых сбросов </w:t>
      </w:r>
      <w:r>
        <w:rPr>
          <w:rFonts w:ascii="Arial" w:eastAsia="Times New Roman" w:hAnsi="Arial" w:cs="Arial"/>
          <w:b/>
          <w:sz w:val="20"/>
          <w:szCs w:val="20"/>
        </w:rPr>
        <w:t>Заказчиков</w:t>
      </w:r>
      <w:r>
        <w:rPr>
          <w:rFonts w:ascii="Arial" w:eastAsia="Times New Roman" w:hAnsi="Arial" w:cs="Arial"/>
          <w:sz w:val="20"/>
          <w:szCs w:val="20"/>
        </w:rPr>
        <w:t xml:space="preserve"> и лимиты на сбросы, обеспечивать реализацию плана снижения сбросов (если для объектов этой категории </w:t>
      </w:r>
      <w:r>
        <w:rPr>
          <w:rFonts w:ascii="Arial" w:eastAsia="Times New Roman" w:hAnsi="Arial" w:cs="Arial"/>
          <w:b/>
          <w:sz w:val="20"/>
          <w:szCs w:val="20"/>
        </w:rPr>
        <w:t>Заказчиков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4.3.16.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сброс сточных вод от напорных коллекторов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в самотечную сеть канализации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через колодец-гаситель напора.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4.3.17. 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локальную очистку сточных вод в случаях, предусмотренных Правилами холодного водоснабжения и водоотведения.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4.3.18. </w:t>
      </w:r>
      <w:r>
        <w:rPr>
          <w:rFonts w:ascii="Arial" w:eastAsia="Times New Roman" w:hAnsi="Arial" w:cs="Arial"/>
          <w:sz w:val="20"/>
          <w:szCs w:val="20"/>
        </w:rPr>
        <w:t xml:space="preserve">В случаях, установленных Правилами холодного водоснабжения и водоотведения, подавать декларацию о составе и свойствах сточных вод и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нарушения декларации о составе и свойствах сточных вод.</w:t>
      </w:r>
    </w:p>
    <w:p w:rsidR="00707EB4" w:rsidRP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4.3.19.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уполномоченным лицом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счетов, универсальных передаточных документов в порядке, предусмотренном в п. 3.6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4.4.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 вправе: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информацию о результатах производственного контроля качества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ресурсов, осуществляемого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порядке, предусмотренном действующим законодательством Российской Федерации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Контракту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4.4.4.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в целях контроля качества холодной воды и/или состава и свойств сточных вод отбор проб холодной воды и/или сточных вод, в том числе параллельный отбор проб, а также принимать участие в отборе проб холодной воды и/или сточных вод, осуществляемом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5. ПОРЯДОК ОСУЩЕСТВЛЕНИЯ УЧЕТА РЕСУРСОВ, СРОКИ И СПОСОБЫ ПРЕДОСТАВЛЕНИЯ ПОКАЗАНИЙ ПРИБОРОВ УЧЕТА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5.1.</w:t>
      </w:r>
      <w:r>
        <w:rPr>
          <w:rFonts w:ascii="Arial" w:eastAsia="Times New Roman" w:hAnsi="Arial" w:cs="Arial"/>
          <w:sz w:val="20"/>
          <w:szCs w:val="20"/>
        </w:rPr>
        <w:t xml:space="preserve"> Для учета объема принятых сточных вод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используют приборы учета, если иное не предусмотрено </w:t>
      </w:r>
      <w:r>
        <w:rPr>
          <w:rFonts w:ascii="Arial" w:eastAsia="Times New Roman" w:hAnsi="Arial" w:cs="Arial"/>
          <w:color w:val="000000"/>
          <w:sz w:val="20"/>
          <w:szCs w:val="20"/>
        </w:rPr>
        <w:t>Правилами организации коммерческого учета воды, сточных вод.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5.2.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Сведения об узлах учета и приборах учета на момент заключения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указываются 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Приложении № 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к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Контракту</w:t>
      </w:r>
      <w:r>
        <w:rPr>
          <w:rFonts w:ascii="Arial" w:eastAsia="Times New Roman" w:hAnsi="Arial" w:cs="Arial"/>
          <w:color w:val="000000"/>
          <w:sz w:val="20"/>
          <w:szCs w:val="20"/>
        </w:rPr>
        <w:t>. В случае замены приборов учета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/ввода в эксплуатацию приборов учета внесение изменений в настоящий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Контракт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>не требуется, сведения об</w:t>
      </w:r>
      <w:r>
        <w:rPr>
          <w:rFonts w:ascii="Arial" w:eastAsia="Times New Roman" w:hAnsi="Arial" w:cs="Arial"/>
          <w:iCs/>
          <w:sz w:val="20"/>
          <w:szCs w:val="20"/>
        </w:rPr>
        <w:t xml:space="preserve"> узлах учета и приборах учета указываются в акте допуска узла учета к эксплуатации.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Сведения о местах отбора проб сточных вод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указываются в акте эксплуатационной ответственности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по канализационным сетям.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5.3.</w:t>
      </w:r>
      <w:r>
        <w:rPr>
          <w:rFonts w:ascii="Arial" w:eastAsia="Times New Roman" w:hAnsi="Arial" w:cs="Arial"/>
          <w:sz w:val="20"/>
          <w:szCs w:val="20"/>
        </w:rPr>
        <w:t xml:space="preserve"> Коммерческий учет сточных вод обеспечивает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5.4. </w:t>
      </w:r>
      <w:r>
        <w:rPr>
          <w:rFonts w:ascii="Arial" w:eastAsia="Times New Roman" w:hAnsi="Arial" w:cs="Arial"/>
          <w:sz w:val="20"/>
          <w:szCs w:val="20"/>
        </w:rPr>
        <w:t xml:space="preserve">Количество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сточных вод определяется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>, в соответствии с данными учета сточных вод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>
        <w:rPr>
          <w:rFonts w:eastAsia="Times New Roman"/>
        </w:rPr>
        <w:t xml:space="preserve">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5.5.</w:t>
      </w:r>
      <w:r>
        <w:rPr>
          <w:rFonts w:ascii="Arial" w:eastAsia="Times New Roman" w:hAnsi="Arial" w:cs="Arial"/>
          <w:sz w:val="20"/>
          <w:szCs w:val="20"/>
        </w:rPr>
        <w:t xml:space="preserve"> В случае отсутствия 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учета (распространяется только на категории </w:t>
      </w:r>
      <w:r>
        <w:rPr>
          <w:rFonts w:ascii="Arial" w:eastAsia="Times New Roman" w:hAnsi="Arial" w:cs="Arial"/>
          <w:b/>
          <w:sz w:val="20"/>
          <w:szCs w:val="20"/>
        </w:rPr>
        <w:t>Заказчиков</w:t>
      </w:r>
      <w:r>
        <w:rPr>
          <w:rFonts w:ascii="Arial" w:eastAsia="Times New Roman" w:hAnsi="Arial" w:cs="Arial"/>
          <w:sz w:val="20"/>
          <w:szCs w:val="20"/>
        </w:rPr>
        <w:t>, для которых установка приборов учета сточных вод является обязательной в соответствии с Правилами холодного водоснабжения и водоотведения)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ежемесячно снимает показания приборов учета: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- на последнее число расчетного периода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Поставщику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</w:rPr>
        <w:t>(его Агенту)</w:t>
      </w:r>
      <w:r>
        <w:rPr>
          <w:rFonts w:ascii="Arial" w:eastAsia="Times New Roman" w:hAnsi="Arial" w:cs="Arial"/>
          <w:i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(для всех объектов, за исключением объектов в многоквартирных домах);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Поставщику (его Агенту) </w:t>
      </w:r>
      <w:r>
        <w:rPr>
          <w:rFonts w:ascii="Arial" w:eastAsia="Times New Roman" w:hAnsi="Arial" w:cs="Arial"/>
          <w:i/>
          <w:sz w:val="20"/>
          <w:szCs w:val="20"/>
        </w:rPr>
        <w:t xml:space="preserve">вместе с иной информацией, используемой для определения объемов ресурсов </w:t>
      </w:r>
      <w:r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3"/>
      </w:r>
      <w:r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eastAsia="Times New Roman" w:hAnsi="Arial" w:cs="Arial"/>
          <w:b/>
          <w:i/>
          <w:sz w:val="20"/>
        </w:rPr>
        <w:t>Заказчика</w:t>
      </w:r>
      <w:r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>
        <w:rPr>
          <w:rFonts w:ascii="Arial" w:eastAsia="Times New Roman" w:hAnsi="Arial" w:cs="Arial"/>
          <w:i/>
          <w:sz w:val="20"/>
          <w:szCs w:val="20"/>
        </w:rPr>
        <w:t>-центра 8(800)250-28-74,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5.7.</w:t>
      </w:r>
      <w:r>
        <w:rPr>
          <w:rFonts w:ascii="Arial" w:eastAsia="Times New Roman" w:hAnsi="Arial" w:cs="Arial"/>
          <w:sz w:val="20"/>
          <w:szCs w:val="20"/>
        </w:rPr>
        <w:t xml:space="preserve"> 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707EB4" w:rsidRDefault="00707EB4" w:rsidP="00707EB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Заказчик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ХВС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изменится в силу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полным сечением в точке подключения к централизованной системе водоснабжения и при скорости движения воды 1,2 метра в секунду. </w:t>
      </w:r>
    </w:p>
    <w:p w:rsidR="00707EB4" w:rsidRDefault="00707EB4" w:rsidP="00707EB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Коммерческий учет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поверхностных сточных вод осуществляется расчетным способом в порядке, определенном законодательством РФ. </w:t>
      </w:r>
    </w:p>
    <w:p w:rsidR="00707EB4" w:rsidRDefault="00707EB4" w:rsidP="00707EB4">
      <w:pPr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07EB4" w:rsidRDefault="00707EB4" w:rsidP="00707EB4">
      <w:pPr>
        <w:spacing w:after="0" w:line="20" w:lineRule="atLeast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доступ к местам отбора проб, приборам учета (узлам учета) и иным устройствам (в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>) в следующем порядке: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или по его указанию иная организация предварительно, не позднее 15 минут до проведения обследования и (или) отбора проб, оповещают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 уполномоченные представители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представители иной организации предъявляют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иной организации); 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сточных вод, приборам учета (узлам учета) и иным устройствам, установленным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местах отбора проб сточных вод;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г)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разделом;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д) отказ в доступе (</w:t>
      </w:r>
      <w:proofErr w:type="spellStart"/>
      <w:r>
        <w:rPr>
          <w:rFonts w:ascii="Arial" w:eastAsia="Times New Roman" w:hAnsi="Arial" w:cs="Arial"/>
          <w:sz w:val="20"/>
          <w:szCs w:val="20"/>
        </w:rPr>
        <w:t>недопуск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сточных вод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отведенных сточных вод за весь период нарушения.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Продолжительность периода нарушения определяется в соответствии с Правилами организации коммерческого учета воды, сточных вод;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е) в случае невозможности отбора проб сточных вод из мест отбора проб сточных вод, предусмотренных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, отбор сточных вод осуществляется в порядке, установленном Правилами осуществления контроля состава и свойств сточных вод. </w:t>
      </w:r>
    </w:p>
    <w:p w:rsidR="00707EB4" w:rsidRDefault="00707EB4" w:rsidP="00707E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ХВСВО_П8_9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707EB4" w:rsidRDefault="00707EB4" w:rsidP="00707E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7. ПОРЯДОК КОНТРОЛЯ СОСТАВА И СВОЙСТВ СТОЧНЫХ ВОД, ЗА СОБЛЮДЕНИЕМ ЗАКАЗЧИКОМ НОРМАТИВОВ ДОПУСТИМЫХ СБРОСОВ, ЛИМИТОВ НА СБРОСЫ, ТРЕБОВАНИЙ К СОСТАВУ СТОЧНЫХ ВОД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7.1. </w:t>
      </w:r>
      <w:r>
        <w:rPr>
          <w:rFonts w:ascii="Arial" w:eastAsia="Times New Roman" w:hAnsi="Arial" w:cs="Arial"/>
          <w:bCs/>
          <w:sz w:val="20"/>
          <w:szCs w:val="20"/>
        </w:rPr>
        <w:t xml:space="preserve">Контроль состава и свойств сточных вод в отношении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соответствии с Правилами осуществления контроля состава и свойств сточных вод.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7.2. </w:t>
      </w:r>
      <w:r>
        <w:rPr>
          <w:rFonts w:ascii="Arial" w:eastAsia="Times New Roman" w:hAnsi="Arial" w:cs="Arial"/>
          <w:bCs/>
          <w:sz w:val="20"/>
          <w:szCs w:val="20"/>
        </w:rPr>
        <w:t xml:space="preserve">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уведомляет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7.3. </w:t>
      </w:r>
      <w:r>
        <w:rPr>
          <w:rFonts w:ascii="Arial" w:eastAsia="Times New Roman" w:hAnsi="Arial" w:cs="Arial"/>
          <w:bCs/>
          <w:sz w:val="20"/>
          <w:szCs w:val="20"/>
        </w:rPr>
        <w:t xml:space="preserve">Сведения о нормативах допустимых сбросов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Заказчиков</w:t>
      </w:r>
      <w:r>
        <w:rPr>
          <w:rFonts w:ascii="Arial" w:eastAsia="Times New Roman" w:hAnsi="Arial" w:cs="Arial"/>
          <w:bCs/>
          <w:sz w:val="20"/>
          <w:szCs w:val="20"/>
        </w:rPr>
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в Приложении № 3 к настоящему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Контракту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7.4. </w:t>
      </w:r>
      <w:r>
        <w:rPr>
          <w:rFonts w:ascii="Arial" w:eastAsia="Times New Roman" w:hAnsi="Arial" w:cs="Arial"/>
          <w:bCs/>
          <w:sz w:val="20"/>
          <w:szCs w:val="20"/>
        </w:rPr>
        <w:t xml:space="preserve">Контроль за соблюдением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или по его поручению иная организация, а также транзитная организация, осуществляющая транспортировку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  <w:t xml:space="preserve">В ходе осуществления контроля за соблюдением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установленных ему нормативов по объему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или по его поручению иная организация ежемесячно определяет количество отведенных (принятых)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сверх установленного ему норматива по объему сточных вод.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7.5.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При наличии у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7.6.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При превышении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установленных нормативов по объему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а, утвержденными постановлением Правительства Российской Федерации от 13 мая 2013г. N 406 «О государственном регулировании тарифов в сфере водоснабжения и водоотведения».</w:t>
      </w:r>
    </w:p>
    <w:p w:rsidR="00707EB4" w:rsidRDefault="00707EB4" w:rsidP="00707E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07EB4" w:rsidRDefault="00707EB4" w:rsidP="00707E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8. ПОРЯДОК ДЕКЛАРИРОВАНИЯ СОСТАВА И СВОЙСТВ СТОЧНЫХ ВОД</w:t>
      </w:r>
      <w:r>
        <w:rPr>
          <w:vertAlign w:val="superscript"/>
        </w:rPr>
        <w:footnoteReference w:id="4"/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8.1. </w:t>
      </w:r>
      <w:r>
        <w:rPr>
          <w:rFonts w:ascii="Arial" w:eastAsia="Times New Roman" w:hAnsi="Arial" w:cs="Arial"/>
          <w:bCs/>
          <w:sz w:val="20"/>
          <w:szCs w:val="20"/>
        </w:rPr>
        <w:t xml:space="preserve">В целях обеспечения контроля состава и свойств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подает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Поставщику</w:t>
      </w:r>
      <w:r>
        <w:rPr>
          <w:rFonts w:ascii="Arial" w:eastAsia="Times New Roman" w:hAnsi="Arial" w:cs="Arial"/>
          <w:bCs/>
          <w:sz w:val="20"/>
          <w:szCs w:val="20"/>
        </w:rPr>
        <w:t xml:space="preserve"> декларацию.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8.2. </w:t>
      </w:r>
      <w:r>
        <w:rPr>
          <w:rFonts w:ascii="Arial" w:eastAsia="Times New Roman" w:hAnsi="Arial" w:cs="Arial"/>
          <w:bCs/>
          <w:sz w:val="20"/>
          <w:szCs w:val="20"/>
        </w:rPr>
        <w:t xml:space="preserve">Декларация разрабатывается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и представляется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Поставщику</w:t>
      </w:r>
      <w:r>
        <w:rPr>
          <w:rFonts w:ascii="Arial" w:eastAsia="Times New Roman" w:hAnsi="Arial" w:cs="Arial"/>
          <w:bCs/>
          <w:sz w:val="20"/>
          <w:szCs w:val="20"/>
        </w:rPr>
        <w:t xml:space="preserve"> не позднее 6 месяцев со дня заключения настоящего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Контракта</w:t>
      </w:r>
      <w:r>
        <w:rPr>
          <w:rFonts w:ascii="Arial" w:eastAsia="Times New Roman" w:hAnsi="Arial" w:cs="Arial"/>
          <w:bCs/>
          <w:sz w:val="20"/>
          <w:szCs w:val="20"/>
        </w:rPr>
        <w:t xml:space="preserve"> с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. Декларация на очередной год подается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до 1 ноября предшествующего года.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8.3. </w:t>
      </w:r>
      <w:r>
        <w:rPr>
          <w:rFonts w:ascii="Arial" w:eastAsia="Times New Roman" w:hAnsi="Arial" w:cs="Arial"/>
          <w:bCs/>
          <w:sz w:val="20"/>
          <w:szCs w:val="20"/>
        </w:rPr>
        <w:t xml:space="preserve">К декларации прилагается заверенная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свойств сточных вод в составе декларации определяются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, выполненных по поручению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8.4. </w:t>
      </w:r>
      <w:r>
        <w:rPr>
          <w:rFonts w:ascii="Arial" w:eastAsia="Times New Roman" w:hAnsi="Arial" w:cs="Arial"/>
          <w:bCs/>
          <w:sz w:val="20"/>
          <w:szCs w:val="20"/>
        </w:rPr>
        <w:t xml:space="preserve">Значения фактических концентраций и фактических свойств сточных вод в составе декларации определяются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соответствии с Правилами осуществления контроля состава и свойств сточных вод;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б) исключаются значения запрещенного сброса;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8.5. </w:t>
      </w:r>
      <w:r>
        <w:rPr>
          <w:rFonts w:ascii="Arial" w:eastAsia="Times New Roman" w:hAnsi="Arial" w:cs="Arial"/>
          <w:bCs/>
          <w:sz w:val="20"/>
          <w:szCs w:val="20"/>
        </w:rPr>
        <w:t>Перечень загрязняющих веществ, для выявления которых выполняются определения состава и свойств сточных вод, определяется нормативами допустимых сбросов абонентов,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8.6. </w:t>
      </w:r>
      <w:r>
        <w:rPr>
          <w:rFonts w:ascii="Arial" w:eastAsia="Times New Roman" w:hAnsi="Arial" w:cs="Arial"/>
          <w:bCs/>
          <w:sz w:val="20"/>
          <w:szCs w:val="20"/>
        </w:rPr>
        <w:t>Декларация прекращает действие в следующих случаях: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а) выявление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ходе осуществления контроля состава и свойств сточных вод превышения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нормативов допустимых сбросов абонентов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декларации;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б) выявление 2 раз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, заявленное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в декларации.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8.7. </w:t>
      </w:r>
      <w:r>
        <w:rPr>
          <w:rFonts w:ascii="Arial" w:eastAsia="Times New Roman" w:hAnsi="Arial" w:cs="Arial"/>
          <w:bCs/>
          <w:sz w:val="20"/>
          <w:szCs w:val="20"/>
        </w:rPr>
        <w:t xml:space="preserve">В течение 3 месяцев со дня оповещения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 наступлении хотя бы одного из событий, указанных в пункте 8.6 настоящего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Контракта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 наступлении указанных событий.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8.8. </w:t>
      </w:r>
      <w:r>
        <w:rPr>
          <w:rFonts w:ascii="Arial" w:eastAsia="Times New Roman" w:hAnsi="Arial" w:cs="Arial"/>
          <w:bCs/>
          <w:sz w:val="20"/>
          <w:szCs w:val="20"/>
        </w:rPr>
        <w:t xml:space="preserve">В случае если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допущено нарушение декларации,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обязан незамедлительно проинформировать об этом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такой информации адресатом.</w:t>
      </w:r>
    </w:p>
    <w:p w:rsidR="00707EB4" w:rsidRDefault="00707EB4" w:rsidP="00707EB4">
      <w:pPr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bookmarkEnd w:id="0"/>
    <w:p w:rsidR="00707EB4" w:rsidRDefault="00707EB4" w:rsidP="00707EB4">
      <w:pPr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 УСЛОВИЯ ВОДООТВЕДЕНИЯ ИНЫХ ЛИЦ, ПОДКЛЮЧЕННЫХ К СЕТЯМ ЗАКАЗЧИКА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канализационным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9.2.</w:t>
      </w:r>
      <w:r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канализационным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Заказчику</w:t>
      </w:r>
      <w:r>
        <w:rPr>
          <w:rFonts w:ascii="Arial" w:eastAsia="Times New Roman" w:hAnsi="Arial" w:cs="Arial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учета, мест отбора проб.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о водоснабжении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9.4</w:t>
      </w:r>
      <w:r>
        <w:rPr>
          <w:rFonts w:ascii="Arial" w:eastAsia="Times New Roman" w:hAnsi="Arial" w:cs="Arial"/>
          <w:sz w:val="20"/>
          <w:szCs w:val="20"/>
        </w:rPr>
        <w:t>.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холодного водоснабжения и/или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707EB4" w:rsidRDefault="00707EB4" w:rsidP="00707EB4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10. ОТВЕТСТВЕННОСТЬ СТОРОН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 xml:space="preserve"> За неисполнение или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В случае нарушения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режима приема сточных вод </w:t>
      </w:r>
      <w:r>
        <w:rPr>
          <w:rFonts w:ascii="Arial" w:eastAsia="Times New Roman" w:hAnsi="Arial" w:cs="Arial"/>
          <w:b/>
          <w:sz w:val="20"/>
          <w:szCs w:val="20"/>
        </w:rPr>
        <w:t>Заказчик</w:t>
      </w:r>
      <w:r>
        <w:rPr>
          <w:rFonts w:ascii="Arial" w:eastAsia="Times New Roman" w:hAnsi="Arial" w:cs="Arial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в соответствующем расчетном периоде.</w:t>
      </w:r>
    </w:p>
    <w:p w:rsidR="00707EB4" w:rsidRDefault="00707EB4" w:rsidP="00707EB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.3.</w:t>
      </w:r>
      <w:r>
        <w:rPr>
          <w:rFonts w:ascii="Arial" w:eastAsia="Times New Roman" w:hAnsi="Arial" w:cs="Arial"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sz w:val="20"/>
          <w:szCs w:val="20"/>
        </w:rPr>
        <w:t>Заказчиком</w:t>
      </w:r>
      <w:r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707EB4" w:rsidRDefault="00707EB4" w:rsidP="00707EB4">
      <w:pPr>
        <w:tabs>
          <w:tab w:val="left" w:pos="991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bCs/>
          <w:sz w:val="20"/>
          <w:szCs w:val="20"/>
        </w:rPr>
        <w:t>.4.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потребовать уплату неустойки, которая начисляется за каждый день нарушения исполнения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начиная со дня, следующего после дня истечения установленного </w:t>
      </w:r>
      <w:r>
        <w:rPr>
          <w:rFonts w:ascii="Arial" w:eastAsia="Times New Roman" w:hAnsi="Arial" w:cs="Arial"/>
          <w:b/>
          <w:bCs/>
          <w:sz w:val="20"/>
          <w:szCs w:val="20"/>
        </w:rPr>
        <w:t>Контрактом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срока исполнения обязательств в размере одной трехсотой действующей на день уплаты неустойки ставки рефинансирования/ключевой ставки Центрального банка РФ от суммы нарушенных обязательств.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освобождается от уплаты неустойки, если докажет, что неисполнение или ненадлежащее исполнение указанных обязательств произошло вследствие непреодолимой силы или по вине </w:t>
      </w:r>
      <w:r>
        <w:rPr>
          <w:rFonts w:ascii="Arial" w:eastAsia="Times New Roman" w:hAnsi="Arial" w:cs="Arial"/>
          <w:b/>
          <w:bCs/>
          <w:sz w:val="20"/>
          <w:szCs w:val="20"/>
        </w:rPr>
        <w:t>Заказчика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, если оно явилось следствием обстоятельств непреодолимой силы и, если эти обстоятельства повлияли на исполнение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</w:t>
      </w:r>
      <w:r>
        <w:rPr>
          <w:rFonts w:ascii="Arial" w:eastAsia="Times New Roman" w:hAnsi="Arial" w:cs="Arial"/>
          <w:b/>
          <w:sz w:val="20"/>
          <w:szCs w:val="20"/>
        </w:rPr>
        <w:t>.6.</w:t>
      </w:r>
      <w:r>
        <w:rPr>
          <w:rFonts w:ascii="Arial" w:eastAsia="Times New Roman" w:hAnsi="Arial" w:cs="Arial"/>
          <w:sz w:val="20"/>
          <w:szCs w:val="20"/>
        </w:rPr>
        <w:t> 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11. ПОРЯДОК УРЕГУЛИРОВАНИЯ СПОРОВ И РАЗНОГЛАСИЙ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Все споры и разногласия, которые могут возникнуть из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или в связи с ним, в том числе касающиеся его заключения, исполнения, нарушения, прекращения или действительности, </w:t>
      </w:r>
      <w:r>
        <w:rPr>
          <w:rFonts w:ascii="Arial" w:eastAsia="Times New Roman" w:hAnsi="Arial" w:cs="Arial"/>
          <w:sz w:val="20"/>
          <w:szCs w:val="20"/>
        </w:rPr>
        <w:t xml:space="preserve">могут быть переданы на разрешение Арбитражного суда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Ямало-Ненецкого автономного округа </w:t>
      </w:r>
      <w:r>
        <w:rPr>
          <w:rFonts w:ascii="Arial" w:eastAsia="Times New Roman" w:hAnsi="Arial" w:cs="Arial"/>
          <w:sz w:val="20"/>
          <w:szCs w:val="20"/>
        </w:rPr>
        <w:t xml:space="preserve">по истечении 30 (Тридцати) календарных дней со дня направления Стороне </w:t>
      </w:r>
      <w:r>
        <w:rPr>
          <w:rFonts w:ascii="Arial" w:eastAsia="Times New Roman" w:hAnsi="Arial" w:cs="Arial"/>
          <w:sz w:val="20"/>
          <w:szCs w:val="20"/>
        </w:rPr>
        <w:lastRenderedPageBreak/>
        <w:t>претензии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07EB4" w:rsidRDefault="00707EB4" w:rsidP="00707EB4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12. СРОК ДЕЙСТВИЯ КОНТРАКТА</w:t>
      </w:r>
    </w:p>
    <w:p w:rsidR="00707EB4" w:rsidRDefault="00707EB4" w:rsidP="00707E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12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вступает в силу с момента подписания 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считается заключенным на срок по </w:t>
      </w:r>
      <w:r w:rsidR="00BE3DC3">
        <w:rPr>
          <w:rFonts w:ascii="Arial" w:eastAsia="Times New Roman" w:hAnsi="Arial" w:cs="Arial"/>
          <w:sz w:val="20"/>
          <w:szCs w:val="20"/>
          <w:lang w:eastAsia="ru-RU"/>
        </w:rPr>
        <w:t>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г., а в части обязательств, не исполненных ко дню окончания срока его действия, - до полного их исполнения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707EB4" w:rsidRDefault="00707EB4" w:rsidP="00707E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Действие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распространяется на отношения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возникшие с </w:t>
      </w:r>
      <w:r w:rsidR="00BE3DC3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12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может быть расторгнут до окончания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 по обоюдному согласию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12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Контракт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707EB4" w:rsidRDefault="00707EB4" w:rsidP="00707EB4">
      <w:pPr>
        <w:spacing w:after="0" w:line="20" w:lineRule="atLeast"/>
        <w:ind w:firstLine="706"/>
        <w:jc w:val="both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707EB4" w:rsidRDefault="00707EB4" w:rsidP="00707EB4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13</w:t>
      </w:r>
      <w:r>
        <w:rPr>
          <w:rFonts w:ascii="Arial" w:eastAsia="Times New Roman" w:hAnsi="Arial" w:cs="Arial"/>
          <w:b/>
          <w:color w:val="26282F"/>
          <w:sz w:val="20"/>
          <w:szCs w:val="20"/>
        </w:rPr>
        <w:t>. ПРОЧИЕ УСЛОВИЯ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 xml:space="preserve"> 13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> В случае изменения наименования, местонахождения или банковских реквизитов,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Контракта</w:t>
      </w:r>
      <w:r>
        <w:rPr>
          <w:rFonts w:ascii="Arial" w:eastAsia="Times New Roman" w:hAnsi="Arial" w:cs="Arial"/>
          <w:color w:val="000000"/>
          <w:sz w:val="20"/>
          <w:szCs w:val="20"/>
        </w:rPr>
        <w:t>, С</w:t>
      </w:r>
      <w:r>
        <w:rPr>
          <w:rFonts w:ascii="Arial" w:eastAsia="Times New Roman" w:hAnsi="Arial" w:cs="Arial"/>
          <w:sz w:val="20"/>
          <w:szCs w:val="20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eastAsia="Times New Roman" w:hAnsi="Arial" w:cs="Arial"/>
          <w:color w:val="000000"/>
          <w:sz w:val="20"/>
          <w:szCs w:val="20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13.2.</w:t>
      </w:r>
      <w:r>
        <w:rPr>
          <w:rFonts w:ascii="Arial" w:eastAsia="Times New Roman" w:hAnsi="Arial" w:cs="Arial"/>
          <w:sz w:val="20"/>
          <w:szCs w:val="20"/>
        </w:rPr>
        <w:t xml:space="preserve"> При исполнении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, а также при решении вопросов, не предусмотренных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Контрактом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Стoроны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обязуются руководствоваться законодательством Российской Федерации.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13.3.</w:t>
      </w:r>
      <w:r>
        <w:rPr>
          <w:rFonts w:ascii="Arial" w:eastAsia="Times New Roman" w:hAnsi="Arial" w:cs="Arial"/>
          <w:sz w:val="20"/>
          <w:szCs w:val="20"/>
        </w:rPr>
        <w:t xml:space="preserve"> Настоящий </w:t>
      </w:r>
      <w:r>
        <w:rPr>
          <w:rFonts w:ascii="Arial" w:eastAsia="Times New Roman" w:hAnsi="Arial" w:cs="Arial"/>
          <w:b/>
          <w:sz w:val="20"/>
          <w:szCs w:val="20"/>
        </w:rPr>
        <w:t>Контракт</w:t>
      </w:r>
      <w:r>
        <w:rPr>
          <w:rFonts w:ascii="Arial" w:eastAsia="Times New Roman" w:hAnsi="Arial" w:cs="Arial"/>
          <w:sz w:val="20"/>
          <w:szCs w:val="20"/>
        </w:rPr>
        <w:t xml:space="preserve"> составлен в 2 экземплярах, имеющих равную юридическую силу, по одному экземпляру для каждой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07EB4" w:rsidRDefault="00707EB4" w:rsidP="00707E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13.4.</w:t>
      </w:r>
      <w:r>
        <w:rPr>
          <w:rFonts w:ascii="Arial" w:eastAsia="Times New Roman" w:hAnsi="Arial" w:cs="Arial"/>
          <w:sz w:val="20"/>
          <w:szCs w:val="20"/>
        </w:rPr>
        <w:t xml:space="preserve"> Приложения к настоящему </w:t>
      </w:r>
      <w:r>
        <w:rPr>
          <w:rFonts w:ascii="Arial" w:eastAsia="Times New Roman" w:hAnsi="Arial" w:cs="Arial"/>
          <w:b/>
          <w:sz w:val="20"/>
          <w:szCs w:val="20"/>
        </w:rPr>
        <w:t>Контракту</w:t>
      </w:r>
      <w:r>
        <w:rPr>
          <w:rFonts w:ascii="Arial" w:eastAsia="Times New Roman" w:hAnsi="Arial" w:cs="Arial"/>
          <w:sz w:val="20"/>
          <w:szCs w:val="20"/>
        </w:rPr>
        <w:t xml:space="preserve"> являются его неотъемлемой частью. Оформленные ранее Акты разграничения балансовой и/или эксплуатационной ответственности на объект </w:t>
      </w:r>
      <w:r>
        <w:rPr>
          <w:rFonts w:ascii="Arial" w:eastAsia="Times New Roman" w:hAnsi="Arial" w:cs="Arial"/>
          <w:b/>
          <w:sz w:val="20"/>
          <w:szCs w:val="20"/>
        </w:rPr>
        <w:t>Заказчика</w:t>
      </w:r>
      <w:r>
        <w:rPr>
          <w:rFonts w:ascii="Arial" w:eastAsia="Times New Roman" w:hAnsi="Arial" w:cs="Arial"/>
          <w:sz w:val="20"/>
          <w:szCs w:val="20"/>
        </w:rPr>
        <w:t xml:space="preserve"> являются неотъемлемой частью настоящего </w:t>
      </w:r>
      <w:r>
        <w:rPr>
          <w:rFonts w:ascii="Arial" w:eastAsia="Times New Roman" w:hAnsi="Arial" w:cs="Arial"/>
          <w:b/>
          <w:sz w:val="20"/>
          <w:szCs w:val="20"/>
        </w:rPr>
        <w:t>Контракта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07EB4" w:rsidRDefault="00707EB4" w:rsidP="00707EB4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707EB4" w:rsidRPr="00707EB4" w:rsidRDefault="00707EB4" w:rsidP="00707EB4">
      <w:pPr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14. ПЕРЕЧЕНЬ ПРИЛОЖЕНИЙ К КОНТРАКТУ</w:t>
      </w:r>
    </w:p>
    <w:tbl>
      <w:tblPr>
        <w:tblW w:w="9974" w:type="dxa"/>
        <w:tblLayout w:type="fixed"/>
        <w:tblLook w:val="04A0" w:firstRow="1" w:lastRow="0" w:firstColumn="1" w:lastColumn="0" w:noHBand="0" w:noVBand="1"/>
      </w:tblPr>
      <w:tblGrid>
        <w:gridCol w:w="2099"/>
        <w:gridCol w:w="7875"/>
      </w:tblGrid>
      <w:tr w:rsidR="00707EB4" w:rsidTr="00707EB4">
        <w:trPr>
          <w:trHeight w:val="20"/>
        </w:trPr>
        <w:tc>
          <w:tcPr>
            <w:tcW w:w="2099" w:type="dxa"/>
            <w:hideMark/>
          </w:tcPr>
          <w:p w:rsidR="00707EB4" w:rsidRDefault="00707EB4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875" w:type="dxa"/>
            <w:hideMark/>
          </w:tcPr>
          <w:p w:rsidR="00707EB4" w:rsidRDefault="00707EB4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условиях водоотведения.</w:t>
            </w:r>
          </w:p>
        </w:tc>
      </w:tr>
      <w:tr w:rsidR="00707EB4" w:rsidTr="00707EB4">
        <w:trPr>
          <w:trHeight w:val="20"/>
        </w:trPr>
        <w:tc>
          <w:tcPr>
            <w:tcW w:w="2099" w:type="dxa"/>
            <w:hideMark/>
          </w:tcPr>
          <w:p w:rsidR="00707EB4" w:rsidRDefault="00707EB4" w:rsidP="00707EB4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7875" w:type="dxa"/>
            <w:hideMark/>
          </w:tcPr>
          <w:p w:rsidR="00707EB4" w:rsidRDefault="00707EB4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Сведения о нормативах допустимых сбросов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Заказчиков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Заказчика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целях предотвращения негативного воздействия на работу централизованной системы водоотведения.</w:t>
            </w:r>
          </w:p>
        </w:tc>
      </w:tr>
    </w:tbl>
    <w:p w:rsidR="00707EB4" w:rsidRDefault="00707EB4" w:rsidP="00707EB4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707EB4" w:rsidRPr="00E51317" w:rsidRDefault="00707EB4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15. ЮРИДИЧЕСКИЕ АДРЕСА, БАНКОВСКИЕ РЕКВИЗИТЫ СТОРОН</w:t>
      </w:r>
    </w:p>
    <w:p w:rsidR="00707EB4" w:rsidRDefault="00707EB4" w:rsidP="00707EB4">
      <w:pPr>
        <w:spacing w:after="0" w:line="2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15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ПОСТАВЩИК:</w:t>
      </w:r>
    </w:p>
    <w:tbl>
      <w:tblPr>
        <w:tblW w:w="94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707EB4" w:rsidTr="002F17BF">
        <w:tc>
          <w:tcPr>
            <w:tcW w:w="9421" w:type="dxa"/>
            <w:hideMark/>
          </w:tcPr>
          <w:p w:rsidR="00707EB4" w:rsidRDefault="00707EB4" w:rsidP="002F17B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Харп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-Газ»</w:t>
            </w:r>
          </w:p>
        </w:tc>
      </w:tr>
    </w:tbl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Юридический адрес: 629420, Ямало-Ненецкий АО, </w:t>
      </w:r>
      <w:proofErr w:type="spellStart"/>
      <w:r w:rsidRPr="00BE3DC3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BE3DC3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BE3DC3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BE3DC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3DC3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BE3DC3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BE3DC3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BE3DC3">
        <w:rPr>
          <w:rFonts w:ascii="Arial" w:eastAsia="Times New Roman" w:hAnsi="Arial" w:cs="Arial"/>
          <w:sz w:val="20"/>
          <w:szCs w:val="20"/>
        </w:rPr>
        <w:t>-л, дом 3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Почтовый адрес: 629420, Ямало-Ненецкий АО, </w:t>
      </w:r>
      <w:proofErr w:type="spellStart"/>
      <w:r w:rsidRPr="00BE3DC3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BE3DC3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BE3DC3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BE3DC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3DC3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BE3DC3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BE3DC3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BE3DC3">
        <w:rPr>
          <w:rFonts w:ascii="Arial" w:eastAsia="Times New Roman" w:hAnsi="Arial" w:cs="Arial"/>
          <w:sz w:val="20"/>
          <w:szCs w:val="20"/>
        </w:rPr>
        <w:t>-л, дом 3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>ОКТМО 71953000052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>ОКПО 78190800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>ОГРН 1058900013369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Р/с 40702810667450001294 в </w:t>
      </w:r>
      <w:proofErr w:type="gramStart"/>
      <w:r w:rsidRPr="00BE3DC3">
        <w:rPr>
          <w:rFonts w:ascii="Arial" w:eastAsia="Times New Roman" w:hAnsi="Arial" w:cs="Arial"/>
          <w:sz w:val="20"/>
          <w:szCs w:val="20"/>
        </w:rPr>
        <w:t>ЗАПАДНО-СИБИРСКОМ</w:t>
      </w:r>
      <w:proofErr w:type="gramEnd"/>
      <w:r w:rsidRPr="00BE3DC3">
        <w:rPr>
          <w:rFonts w:ascii="Arial" w:eastAsia="Times New Roman" w:hAnsi="Arial" w:cs="Arial"/>
          <w:sz w:val="20"/>
          <w:szCs w:val="20"/>
        </w:rPr>
        <w:t xml:space="preserve"> ОТДЕЛЕНИИ №8647 ПАО СБЕРБАНК г. Тюмень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>БИК 047102651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>Тел. (34992) 7-42-12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 Адрес Сайта Поставщика в сети Интернет: www.harpenergogaz.ru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 Телефоны Центральной оперативно-диспетчерской службы Поставщика: 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 Исполнение настоящего Контракта со стороны Агента осуществляет: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 ПРЕДСТАВИТЕЛЬСТВО АО «ЕРИЦ ЯНАО» В ГОРОДЕ ЛАБЫТНАНГИ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 ИНН/КПП 8901025439/890144002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 Почтовый адрес: 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 629400, Ямало-Ненецкий АО, Лабытнанги г, Гагарина </w:t>
      </w:r>
      <w:proofErr w:type="spellStart"/>
      <w:r w:rsidRPr="00BE3DC3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BE3DC3">
        <w:rPr>
          <w:rFonts w:ascii="Arial" w:eastAsia="Times New Roman" w:hAnsi="Arial" w:cs="Arial"/>
          <w:sz w:val="20"/>
          <w:szCs w:val="20"/>
        </w:rPr>
        <w:t>, дом № 40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lastRenderedPageBreak/>
        <w:t xml:space="preserve"> ОГРН 1118901002164</w:t>
      </w:r>
    </w:p>
    <w:p w:rsidR="00BE3DC3" w:rsidRP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 Телефон 8 (34922)99411</w:t>
      </w:r>
    </w:p>
    <w:p w:rsidR="00707EB4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E3DC3">
        <w:rPr>
          <w:rFonts w:ascii="Arial" w:eastAsia="Times New Roman" w:hAnsi="Arial" w:cs="Arial"/>
          <w:sz w:val="20"/>
          <w:szCs w:val="20"/>
        </w:rPr>
        <w:t xml:space="preserve"> Адрес электронной почты: </w:t>
      </w:r>
      <w:hyperlink r:id="rId8" w:history="1">
        <w:r w:rsidRPr="00E1014D">
          <w:rPr>
            <w:rStyle w:val="a3"/>
            <w:rFonts w:ascii="Arial" w:eastAsia="Times New Roman" w:hAnsi="Arial" w:cs="Arial"/>
            <w:sz w:val="20"/>
            <w:szCs w:val="20"/>
          </w:rPr>
          <w:t>office.lbt@eric-yanao.ru</w:t>
        </w:r>
      </w:hyperlink>
    </w:p>
    <w:p w:rsidR="00BE3DC3" w:rsidRDefault="00BE3DC3" w:rsidP="00BE3DC3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07EB4" w:rsidRDefault="00707EB4" w:rsidP="00707EB4">
      <w:pPr>
        <w:widowControl w:val="0"/>
        <w:suppressAutoHyphens/>
        <w:autoSpaceDN w:val="0"/>
        <w:spacing w:after="0" w:line="20" w:lineRule="atLeast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15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</w:p>
    <w:tbl>
      <w:tblPr>
        <w:tblW w:w="101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529"/>
        <w:gridCol w:w="4252"/>
        <w:gridCol w:w="372"/>
      </w:tblGrid>
      <w:tr w:rsidR="00707EB4" w:rsidRPr="00164C04" w:rsidTr="00BE3DC3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707EB4" w:rsidRPr="00164C04" w:rsidRDefault="00BE3DC3" w:rsidP="002F17B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BE3DC3" w:rsidRPr="00164C04" w:rsidTr="00BE3DC3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Юридический адрес: </w:t>
            </w:r>
          </w:p>
        </w:tc>
      </w:tr>
      <w:tr w:rsidR="00BE3DC3" w:rsidRPr="00164C04" w:rsidTr="00BE3DC3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Почтовый адрес: </w:t>
            </w:r>
          </w:p>
        </w:tc>
      </w:tr>
      <w:tr w:rsidR="00BE3DC3" w:rsidRPr="00164C04" w:rsidTr="00BE3DC3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КПП </w:t>
            </w:r>
          </w:p>
        </w:tc>
      </w:tr>
      <w:tr w:rsidR="00BE3DC3" w:rsidRPr="00164C04" w:rsidTr="00BE3DC3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ОКПО </w:t>
            </w:r>
          </w:p>
        </w:tc>
      </w:tr>
      <w:tr w:rsidR="00BE3DC3" w:rsidRPr="00164C04" w:rsidTr="00BE3DC3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ОКТМО </w:t>
            </w:r>
          </w:p>
        </w:tc>
      </w:tr>
      <w:tr w:rsidR="00BE3DC3" w:rsidRPr="00164C04" w:rsidTr="00BE3DC3">
        <w:trPr>
          <w:gridAfter w:val="1"/>
          <w:wAfter w:w="372" w:type="dxa"/>
        </w:trPr>
        <w:tc>
          <w:tcPr>
            <w:tcW w:w="9815" w:type="dxa"/>
            <w:gridSpan w:val="3"/>
            <w:hideMark/>
          </w:tcPr>
          <w:p w:rsidR="00BE3DC3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ОГРН </w:t>
            </w:r>
          </w:p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E3DC3" w:rsidRPr="00164C04" w:rsidTr="00BE3DC3">
        <w:trPr>
          <w:gridBefore w:val="1"/>
          <w:wBefore w:w="34" w:type="dxa"/>
          <w:trHeight w:val="244"/>
        </w:trPr>
        <w:tc>
          <w:tcPr>
            <w:tcW w:w="5529" w:type="dxa"/>
          </w:tcPr>
          <w:p w:rsidR="00BE3DC3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Р/с </w:t>
            </w:r>
          </w:p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БИК </w:t>
            </w:r>
          </w:p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К/с </w:t>
            </w:r>
          </w:p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ОКВЭД </w:t>
            </w:r>
          </w:p>
          <w:p w:rsidR="00BE3DC3" w:rsidRPr="00164C04" w:rsidRDefault="00BE3DC3" w:rsidP="00A8086D">
            <w:pPr>
              <w:widowControl w:val="0"/>
              <w:suppressAutoHyphens/>
              <w:autoSpaceDN w:val="0"/>
              <w:spacing w:after="0" w:line="20" w:lineRule="atLeast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Тел. </w:t>
            </w:r>
          </w:p>
          <w:p w:rsidR="00BE3DC3" w:rsidRPr="00164C04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  <w:p w:rsidR="00BE3DC3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E3DC3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E3DC3" w:rsidRPr="00164C04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E3DC3" w:rsidRPr="00164C04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ПОСТАВЩИК:</w:t>
            </w:r>
          </w:p>
        </w:tc>
        <w:tc>
          <w:tcPr>
            <w:tcW w:w="4624" w:type="dxa"/>
            <w:gridSpan w:val="2"/>
          </w:tcPr>
          <w:p w:rsidR="00BE3DC3" w:rsidRPr="00164C04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E3DC3" w:rsidRPr="00164C04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E3DC3" w:rsidRPr="00164C04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E3DC3" w:rsidRPr="00164C04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E3DC3" w:rsidRPr="00164C04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E3DC3" w:rsidRPr="00164C04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E3DC3" w:rsidRPr="00164C04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E3DC3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E3DC3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E3DC3" w:rsidRPr="00164C04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4C04">
              <w:rPr>
                <w:rFonts w:ascii="Arial" w:eastAsia="Times New Roman" w:hAnsi="Arial" w:cs="Arial"/>
                <w:b/>
                <w:sz w:val="20"/>
                <w:szCs w:val="20"/>
              </w:rPr>
              <w:t>ЗАКАЗЧИК</w:t>
            </w:r>
            <w:r w:rsidRPr="00164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BE3DC3" w:rsidRDefault="00BE3DC3" w:rsidP="00BE3DC3">
      <w:pPr>
        <w:widowControl w:val="0"/>
        <w:suppressAutoHyphens/>
        <w:autoSpaceDN w:val="0"/>
        <w:spacing w:after="0" w:line="20" w:lineRule="atLeast"/>
        <w:outlineLvl w:val="2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551"/>
        <w:gridCol w:w="2552"/>
      </w:tblGrid>
      <w:tr w:rsidR="00BE3DC3" w:rsidTr="00A8086D">
        <w:trPr>
          <w:trHeight w:val="776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DC3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подпись" w:colFirst="1" w:colLast="1"/>
          </w:p>
        </w:tc>
        <w:tc>
          <w:tcPr>
            <w:tcW w:w="2322" w:type="dxa"/>
            <w:vAlign w:val="bottom"/>
            <w:hideMark/>
          </w:tcPr>
          <w:p w:rsidR="00BE3DC3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/ _______________/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C3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BE3DC3" w:rsidRDefault="00BE3DC3" w:rsidP="00A8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/_______________ /</w:t>
            </w:r>
          </w:p>
        </w:tc>
      </w:tr>
    </w:tbl>
    <w:p w:rsidR="00BB06F8" w:rsidRDefault="00BB06F8" w:rsidP="00707EB4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bookmarkStart w:id="2" w:name="_GoBack"/>
      <w:bookmarkEnd w:id="1"/>
      <w:bookmarkEnd w:id="2"/>
    </w:p>
    <w:sectPr w:rsidR="00BB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21" w:rsidRDefault="00087A21" w:rsidP="00707EB4">
      <w:pPr>
        <w:spacing w:after="0" w:line="240" w:lineRule="auto"/>
      </w:pPr>
      <w:r>
        <w:separator/>
      </w:r>
    </w:p>
  </w:endnote>
  <w:endnote w:type="continuationSeparator" w:id="0">
    <w:p w:rsidR="00087A21" w:rsidRDefault="00087A21" w:rsidP="0070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21" w:rsidRDefault="00087A21" w:rsidP="00707EB4">
      <w:pPr>
        <w:spacing w:after="0" w:line="240" w:lineRule="auto"/>
      </w:pPr>
      <w:r>
        <w:separator/>
      </w:r>
    </w:p>
  </w:footnote>
  <w:footnote w:type="continuationSeparator" w:id="0">
    <w:p w:rsidR="00087A21" w:rsidRDefault="00087A21" w:rsidP="00707EB4">
      <w:pPr>
        <w:spacing w:after="0" w:line="240" w:lineRule="auto"/>
      </w:pPr>
      <w:r>
        <w:continuationSeparator/>
      </w:r>
    </w:p>
  </w:footnote>
  <w:footnote w:id="1">
    <w:p w:rsidR="00707EB4" w:rsidRDefault="00707EB4" w:rsidP="00707EB4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2">
    <w:p w:rsidR="00707EB4" w:rsidRDefault="00707EB4" w:rsidP="00707EB4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3">
    <w:p w:rsidR="00707EB4" w:rsidRDefault="00707EB4" w:rsidP="00707EB4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По электронной почте принимаются ТОЛЬКО файлы </w:t>
      </w:r>
      <w:r>
        <w:rPr>
          <w:sz w:val="16"/>
          <w:szCs w:val="16"/>
          <w:lang w:val="en-US"/>
        </w:rPr>
        <w:t>XLS</w:t>
      </w:r>
      <w:r>
        <w:rPr>
          <w:sz w:val="16"/>
          <w:szCs w:val="16"/>
        </w:rPr>
        <w:t>. Направление фото, сканов не допускается.</w:t>
      </w:r>
    </w:p>
  </w:footnote>
  <w:footnote w:id="4">
    <w:p w:rsidR="00707EB4" w:rsidRDefault="00707EB4" w:rsidP="00707EB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 xml:space="preserve">Данный раздел применяется с </w:t>
      </w:r>
      <w:r>
        <w:rPr>
          <w:rFonts w:cs="Arial"/>
          <w:bCs/>
          <w:sz w:val="16"/>
          <w:szCs w:val="16"/>
        </w:rPr>
        <w:t>Заказчиком</w:t>
      </w:r>
      <w:r>
        <w:rPr>
          <w:sz w:val="16"/>
          <w:szCs w:val="16"/>
        </w:rPr>
        <w:t xml:space="preserve">, который обязан подавать декларацию в соответствии с действующим законодательством РФ, с </w:t>
      </w:r>
      <w:r>
        <w:rPr>
          <w:rFonts w:cs="Arial"/>
          <w:bCs/>
          <w:sz w:val="16"/>
          <w:szCs w:val="16"/>
        </w:rPr>
        <w:t>Заказчиком</w:t>
      </w:r>
      <w:r>
        <w:rPr>
          <w:sz w:val="16"/>
          <w:szCs w:val="16"/>
        </w:rPr>
        <w:t>, для объектов которого устанавливаются допустимые нормативы сброса, а также с иными Заказчиками, среднесуточный объем отводимых сточных вод с объектов которых составляет более 30 куб. метров в сутки суммарно по всем выпускам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485"/>
    <w:multiLevelType w:val="multilevel"/>
    <w:tmpl w:val="ED00A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6"/>
    <w:rsid w:val="00087A21"/>
    <w:rsid w:val="00707EB4"/>
    <w:rsid w:val="009032C6"/>
    <w:rsid w:val="00966DBB"/>
    <w:rsid w:val="00BB06F8"/>
    <w:rsid w:val="00BE3DC3"/>
    <w:rsid w:val="00D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8F69"/>
  <w15:chartTrackingRefBased/>
  <w15:docId w15:val="{9CD6C149-C5CB-4A23-A446-86E314A6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7EB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07E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0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707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lbt@eric-yana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7B3E4C5DC0D65EAA0390579143ABF0CE62F96776153369E18B1FA390E48A10F37391EE872FA16WF0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Курашова Анастасия Владимировна</dc:creator>
  <cp:keywords/>
  <dc:description/>
  <cp:lastModifiedBy>Курашова Анастасия Владимировна</cp:lastModifiedBy>
  <cp:revision>5</cp:revision>
  <dcterms:created xsi:type="dcterms:W3CDTF">2023-07-14T10:58:00Z</dcterms:created>
  <dcterms:modified xsi:type="dcterms:W3CDTF">2024-02-12T09:43:00Z</dcterms:modified>
</cp:coreProperties>
</file>